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2015" w:tblpY="3120"/>
        <w:tblOverlap w:val="never"/>
        <w:tblW w:w="12222" w:type="dxa"/>
        <w:jc w:val="center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225"/>
        <w:gridCol w:w="1772"/>
        <w:gridCol w:w="976"/>
        <w:gridCol w:w="1695"/>
        <w:gridCol w:w="1635"/>
        <w:gridCol w:w="1770"/>
        <w:gridCol w:w="21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Header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学号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年级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“一般”票数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“重点”票数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“不同意”票数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认定结果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樊鸿刚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36160215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重点关注对象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胡帅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36160220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刘馥萱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36150102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薛瑶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36150104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汪露静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36150115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杨冬婉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36150118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孙孝玲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36150119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李诗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36150120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重点关注对象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寇贺英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36150121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重点关注对象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戴子峰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36140102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苏彤彤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36140117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一般关注对象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fldChar w:fldCharType="begin"/>
            </w:r>
            <w:r>
              <w:rPr>
                <w:lang w:val="en-US" w:eastAsia="zh-CN"/>
              </w:rPr>
              <w:instrText xml:space="preserve"> HYPERLINK "https://sais.jlu.edu.cn/office/notice/javascript:void(0);" </w:instrText>
            </w:r>
            <w:r>
              <w:rPr>
                <w:lang w:val="en-US" w:eastAsia="zh-CN"/>
              </w:rPr>
              <w:fldChar w:fldCharType="separate"/>
            </w:r>
            <w:r>
              <w:t>王梦瑶</w:t>
            </w:r>
            <w:r>
              <w:rPr>
                <w:lang w:val="en-US" w:eastAsia="zh-CN"/>
              </w:rPr>
              <w:fldChar w:fldCharType="end"/>
            </w:r>
          </w:p>
        </w:tc>
        <w:tc>
          <w:tcPr>
            <w:tcW w:w="1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36140134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公共外交学院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2014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重点关注对象</w:t>
            </w:r>
          </w:p>
        </w:tc>
      </w:tr>
    </w:tbl>
    <w:p>
      <w:pPr>
        <w:widowControl/>
        <w:jc w:val="center"/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公共外交学院经济关注对象认定结果名单</w:t>
      </w:r>
    </w:p>
    <w:bookmarkEnd w:id="0"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D"/>
    <w:rsid w:val="008A692E"/>
    <w:rsid w:val="00B8345D"/>
    <w:rsid w:val="00BF57C1"/>
    <w:rsid w:val="107B4C19"/>
    <w:rsid w:val="750260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2015-06-23T03:12:00Z</dcterms:created>
  <dc:creator>User</dc:creator>
  <cp:lastModifiedBy>Administrator</cp:lastModifiedBy>
  <dcterms:modified xsi:type="dcterms:W3CDTF">2017-03-21T00:58:28Z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